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8544" w14:textId="002CFF4C" w:rsidR="00416D49" w:rsidRDefault="00416D49" w:rsidP="00416D49">
      <w:pPr>
        <w:pStyle w:val="elementtoproof"/>
        <w:jc w:val="center"/>
        <w:rPr>
          <w:rFonts w:ascii="Trebuchet MS" w:hAnsi="Trebuchet MS"/>
          <w:color w:val="000000"/>
          <w:sz w:val="17"/>
          <w:szCs w:val="17"/>
        </w:rPr>
      </w:pPr>
      <w:r>
        <w:rPr>
          <w:rFonts w:ascii="Trebuchet MS" w:hAnsi="Trebuchet MS"/>
          <w:b/>
          <w:bCs/>
          <w:color w:val="000000"/>
          <w:sz w:val="17"/>
          <w:szCs w:val="17"/>
        </w:rPr>
        <w:t>A call for a time limit on immigration detention</w:t>
      </w:r>
    </w:p>
    <w:p w14:paraId="5AB58144" w14:textId="77777777" w:rsidR="00416D49" w:rsidRDefault="00416D49" w:rsidP="00416D49">
      <w:pPr>
        <w:pStyle w:val="elementtoproof"/>
        <w:rPr>
          <w:rFonts w:ascii="Trebuchet MS" w:hAnsi="Trebuchet MS"/>
          <w:color w:val="000000"/>
          <w:sz w:val="17"/>
          <w:szCs w:val="17"/>
        </w:rPr>
      </w:pPr>
    </w:p>
    <w:p w14:paraId="091B94B4" w14:textId="068941FF" w:rsidR="00416D49" w:rsidRDefault="00416D49" w:rsidP="00416D49">
      <w:pPr>
        <w:pStyle w:val="elementtoproof"/>
        <w:rPr>
          <w:color w:val="000000"/>
          <w:sz w:val="24"/>
          <w:szCs w:val="24"/>
        </w:rPr>
      </w:pPr>
      <w:r>
        <w:rPr>
          <w:rFonts w:ascii="Trebuchet MS" w:hAnsi="Trebuchet MS"/>
          <w:color w:val="000000"/>
          <w:sz w:val="17"/>
          <w:szCs w:val="17"/>
        </w:rPr>
        <w:t>Dear [MP]</w:t>
      </w:r>
    </w:p>
    <w:p w14:paraId="02246CE6" w14:textId="5A4BCF5C" w:rsidR="00416D49" w:rsidRDefault="00416D49" w:rsidP="00416D49">
      <w:pPr>
        <w:pStyle w:val="NormalWeb"/>
        <w:spacing w:after="120"/>
        <w:rPr>
          <w:color w:val="000000"/>
          <w:sz w:val="24"/>
          <w:szCs w:val="24"/>
        </w:rPr>
      </w:pPr>
    </w:p>
    <w:p w14:paraId="4A726D2D" w14:textId="77777777" w:rsidR="00416D49" w:rsidRDefault="00416D49" w:rsidP="00416D49">
      <w:pPr>
        <w:pStyle w:val="NormalWeb"/>
        <w:spacing w:after="120"/>
        <w:rPr>
          <w:color w:val="000000"/>
          <w:sz w:val="24"/>
          <w:szCs w:val="24"/>
        </w:rPr>
      </w:pPr>
      <w:r>
        <w:rPr>
          <w:rFonts w:ascii="Trebuchet MS" w:hAnsi="Trebuchet MS"/>
          <w:color w:val="000000"/>
          <w:sz w:val="17"/>
          <w:szCs w:val="17"/>
        </w:rPr>
        <w:t>As a constituent in [Constituency], I am writing to you to raise my concerns about the injustice of indefinite immigration detention.  </w:t>
      </w:r>
    </w:p>
    <w:p w14:paraId="22D324FA" w14:textId="77777777" w:rsidR="00416D49" w:rsidRDefault="00416D49" w:rsidP="00416D49">
      <w:pPr>
        <w:pStyle w:val="elementtoproof"/>
        <w:spacing w:after="120"/>
        <w:rPr>
          <w:color w:val="000000"/>
          <w:sz w:val="24"/>
          <w:szCs w:val="24"/>
        </w:rPr>
      </w:pPr>
      <w:r>
        <w:rPr>
          <w:rFonts w:ascii="Trebuchet MS" w:hAnsi="Trebuchet MS"/>
          <w:color w:val="000000"/>
          <w:sz w:val="17"/>
          <w:szCs w:val="17"/>
        </w:rPr>
        <w:t xml:space="preserve">You are probably aware of the abuse and mistreatment of people held in detention shown in the BBC ‘Panorama’ documentary which aired in 2017, and led to the current Public Inquiry – that reported on </w:t>
      </w:r>
      <w:r>
        <w:rPr>
          <w:rFonts w:ascii="Trebuchet MS" w:hAnsi="Trebuchet MS"/>
          <w:b/>
          <w:bCs/>
          <w:color w:val="000000"/>
          <w:sz w:val="17"/>
          <w:szCs w:val="17"/>
        </w:rPr>
        <w:t>19</w:t>
      </w:r>
      <w:r>
        <w:rPr>
          <w:rFonts w:ascii="Trebuchet MS" w:hAnsi="Trebuchet MS"/>
          <w:b/>
          <w:bCs/>
          <w:color w:val="000000"/>
          <w:sz w:val="11"/>
          <w:szCs w:val="11"/>
          <w:vertAlign w:val="superscript"/>
        </w:rPr>
        <w:t>th</w:t>
      </w:r>
      <w:r>
        <w:rPr>
          <w:rFonts w:ascii="Trebuchet MS" w:hAnsi="Trebuchet MS"/>
          <w:b/>
          <w:bCs/>
          <w:color w:val="000000"/>
          <w:sz w:val="17"/>
          <w:szCs w:val="17"/>
        </w:rPr>
        <w:t> September 2023 with a call for an end to indefinite detention and a 28 day time limit</w:t>
      </w:r>
      <w:r>
        <w:rPr>
          <w:rFonts w:ascii="Trebuchet MS" w:hAnsi="Trebuchet MS"/>
          <w:color w:val="000000"/>
          <w:sz w:val="17"/>
          <w:szCs w:val="17"/>
        </w:rPr>
        <w:t>.  Many organisations and individuals have raised objections to the way we practice immigration detention in this country, including senior faith leaders, the Bar Council of England, Amnesty International in 2017, Liberty in 2018, the Joint Committee on Human Rights and the Home Affairs Select Committee in 2019, the UN in 2022 and the British Medical Association in 2023.</w:t>
      </w:r>
    </w:p>
    <w:p w14:paraId="193E5C32" w14:textId="77777777" w:rsidR="00416D49" w:rsidRDefault="00416D49" w:rsidP="00416D49">
      <w:pPr>
        <w:pStyle w:val="NormalWeb"/>
        <w:spacing w:after="120"/>
        <w:rPr>
          <w:color w:val="000000"/>
          <w:sz w:val="24"/>
          <w:szCs w:val="24"/>
        </w:rPr>
      </w:pPr>
      <w:r>
        <w:rPr>
          <w:rFonts w:ascii="Trebuchet MS" w:hAnsi="Trebuchet MS"/>
          <w:color w:val="000000"/>
          <w:sz w:val="17"/>
          <w:szCs w:val="17"/>
        </w:rPr>
        <w:t xml:space="preserve">I have been following the Refugee Tales project of Gatwick Detainees Welfare Group and been shocked to discover that the UK is the only country in Europe that detains people indefinitely for immigration purposes. Currently, around 20,300 people are detained by the Home Office each year at a cost of £107 per person per day (£94 million per year – 2022).  In addition, the government spent £13 million on unlawful detention claims last year. I was surprised to learn that </w:t>
      </w:r>
      <w:r>
        <w:rPr>
          <w:rFonts w:ascii="Trebuchet MS" w:hAnsi="Trebuchet MS"/>
          <w:b/>
          <w:bCs/>
          <w:color w:val="000000"/>
          <w:sz w:val="17"/>
          <w:szCs w:val="17"/>
        </w:rPr>
        <w:t xml:space="preserve">75% of people were released with no outcome achieved </w:t>
      </w:r>
      <w:r>
        <w:rPr>
          <w:rFonts w:ascii="Trebuchet MS" w:hAnsi="Trebuchet MS"/>
          <w:color w:val="000000"/>
          <w:sz w:val="17"/>
          <w:szCs w:val="17"/>
        </w:rPr>
        <w:t xml:space="preserve">in terms of immigration control, and after much expense to both the taxpayer and the people detained. Immigration detention costs over </w:t>
      </w:r>
      <w:r>
        <w:rPr>
          <w:rFonts w:ascii="Trebuchet MS" w:hAnsi="Trebuchet MS"/>
          <w:b/>
          <w:bCs/>
          <w:color w:val="000000"/>
          <w:sz w:val="17"/>
          <w:szCs w:val="17"/>
        </w:rPr>
        <w:t>£39,000 per person</w:t>
      </w:r>
      <w:r>
        <w:rPr>
          <w:rFonts w:ascii="Trebuchet MS" w:hAnsi="Trebuchet MS"/>
          <w:color w:val="000000"/>
          <w:sz w:val="17"/>
          <w:szCs w:val="17"/>
        </w:rPr>
        <w:t> per year.</w:t>
      </w:r>
    </w:p>
    <w:p w14:paraId="0863A7AF" w14:textId="77777777" w:rsidR="00416D49" w:rsidRDefault="00416D49" w:rsidP="00416D49">
      <w:pPr>
        <w:pStyle w:val="NormalWeb"/>
        <w:spacing w:after="120"/>
        <w:rPr>
          <w:color w:val="000000"/>
          <w:sz w:val="24"/>
          <w:szCs w:val="24"/>
        </w:rPr>
      </w:pPr>
      <w:r>
        <w:rPr>
          <w:rFonts w:ascii="Trebuchet MS" w:hAnsi="Trebuchet MS"/>
          <w:color w:val="000000"/>
          <w:sz w:val="17"/>
          <w:szCs w:val="17"/>
        </w:rPr>
        <w:t>At the end of June 2023, of those released from detention: </w:t>
      </w:r>
    </w:p>
    <w:p w14:paraId="72249CEB" w14:textId="77777777" w:rsidR="00416D49" w:rsidRDefault="00416D49" w:rsidP="00416D49">
      <w:pPr>
        <w:numPr>
          <w:ilvl w:val="0"/>
          <w:numId w:val="1"/>
        </w:numPr>
        <w:spacing w:after="120"/>
        <w:rPr>
          <w:rFonts w:ascii="Trebuchet MS" w:eastAsia="Times New Roman" w:hAnsi="Trebuchet MS"/>
          <w:color w:val="000000"/>
          <w:sz w:val="17"/>
          <w:szCs w:val="17"/>
        </w:rPr>
      </w:pPr>
      <w:r>
        <w:rPr>
          <w:rFonts w:ascii="Trebuchet MS" w:eastAsia="Times New Roman" w:hAnsi="Trebuchet MS"/>
          <w:color w:val="000000"/>
          <w:sz w:val="17"/>
          <w:szCs w:val="17"/>
        </w:rPr>
        <w:t>62% of people had been detained for over a week</w:t>
      </w:r>
    </w:p>
    <w:p w14:paraId="01A4D3FE" w14:textId="77777777" w:rsidR="00416D49" w:rsidRDefault="00416D49" w:rsidP="00416D49">
      <w:pPr>
        <w:numPr>
          <w:ilvl w:val="0"/>
          <w:numId w:val="1"/>
        </w:numPr>
        <w:spacing w:after="120"/>
        <w:rPr>
          <w:rFonts w:ascii="Trebuchet MS" w:eastAsia="Times New Roman" w:hAnsi="Trebuchet MS"/>
          <w:color w:val="000000"/>
          <w:sz w:val="17"/>
          <w:szCs w:val="17"/>
        </w:rPr>
      </w:pPr>
      <w:r>
        <w:rPr>
          <w:rFonts w:ascii="Trebuchet MS" w:eastAsia="Times New Roman" w:hAnsi="Trebuchet MS"/>
          <w:b/>
          <w:bCs/>
          <w:color w:val="000000"/>
          <w:sz w:val="17"/>
          <w:szCs w:val="17"/>
        </w:rPr>
        <w:t>38% had been detained for more than 28 days</w:t>
      </w:r>
    </w:p>
    <w:p w14:paraId="2B656B0D" w14:textId="77777777" w:rsidR="00416D49" w:rsidRDefault="00416D49" w:rsidP="00416D49">
      <w:pPr>
        <w:numPr>
          <w:ilvl w:val="0"/>
          <w:numId w:val="1"/>
        </w:numPr>
        <w:spacing w:after="120"/>
        <w:rPr>
          <w:rFonts w:ascii="Trebuchet MS" w:eastAsia="Times New Roman" w:hAnsi="Trebuchet MS"/>
          <w:color w:val="000000"/>
          <w:sz w:val="17"/>
          <w:szCs w:val="17"/>
        </w:rPr>
      </w:pPr>
      <w:r>
        <w:rPr>
          <w:rFonts w:ascii="Trebuchet MS" w:eastAsia="Times New Roman" w:hAnsi="Trebuchet MS"/>
          <w:color w:val="000000"/>
          <w:sz w:val="17"/>
          <w:szCs w:val="17"/>
        </w:rPr>
        <w:t>151 people had been detained for over 6 months</w:t>
      </w:r>
    </w:p>
    <w:p w14:paraId="6CC898E7" w14:textId="77777777" w:rsidR="00416D49" w:rsidRDefault="00416D49" w:rsidP="00416D49">
      <w:pPr>
        <w:numPr>
          <w:ilvl w:val="0"/>
          <w:numId w:val="1"/>
        </w:numPr>
        <w:spacing w:after="120"/>
        <w:rPr>
          <w:rFonts w:ascii="Trebuchet MS" w:eastAsia="Times New Roman" w:hAnsi="Trebuchet MS"/>
          <w:color w:val="000000"/>
          <w:sz w:val="17"/>
          <w:szCs w:val="17"/>
        </w:rPr>
      </w:pPr>
      <w:r>
        <w:rPr>
          <w:rFonts w:ascii="Trebuchet MS" w:eastAsia="Times New Roman" w:hAnsi="Trebuchet MS"/>
          <w:color w:val="000000"/>
          <w:sz w:val="17"/>
          <w:szCs w:val="17"/>
        </w:rPr>
        <w:t>26 people had been detained for over a year, and 5 people for over 2 years</w:t>
      </w:r>
    </w:p>
    <w:p w14:paraId="669ED0B0" w14:textId="77777777" w:rsidR="00416D49" w:rsidRDefault="00416D49" w:rsidP="00416D49">
      <w:pPr>
        <w:numPr>
          <w:ilvl w:val="0"/>
          <w:numId w:val="1"/>
        </w:numPr>
        <w:spacing w:after="120"/>
        <w:rPr>
          <w:rFonts w:ascii="Trebuchet MS" w:eastAsia="Times New Roman" w:hAnsi="Trebuchet MS"/>
          <w:color w:val="000000"/>
          <w:sz w:val="17"/>
          <w:szCs w:val="17"/>
        </w:rPr>
      </w:pPr>
      <w:r>
        <w:rPr>
          <w:rFonts w:ascii="Trebuchet MS" w:eastAsia="Times New Roman" w:hAnsi="Trebuchet MS"/>
          <w:color w:val="000000"/>
          <w:sz w:val="17"/>
          <w:szCs w:val="17"/>
        </w:rPr>
        <w:t>3 people had been detained for over 3 years, and 1 person for over 4 years</w:t>
      </w:r>
    </w:p>
    <w:p w14:paraId="75B8CE6B" w14:textId="77777777" w:rsidR="00416D49" w:rsidRDefault="00416D49" w:rsidP="00416D49">
      <w:pPr>
        <w:pStyle w:val="NormalWeb"/>
        <w:spacing w:after="120"/>
        <w:rPr>
          <w:color w:val="000000"/>
          <w:sz w:val="24"/>
          <w:szCs w:val="24"/>
        </w:rPr>
      </w:pPr>
      <w:r>
        <w:rPr>
          <w:rFonts w:ascii="Trebuchet MS" w:hAnsi="Trebuchet MS"/>
          <w:color w:val="000000"/>
          <w:sz w:val="17"/>
          <w:szCs w:val="17"/>
        </w:rPr>
        <w:t>I note that the maximum period that a terrorist suspect may be detained is 14 days.</w:t>
      </w:r>
    </w:p>
    <w:p w14:paraId="4DD3E0F2" w14:textId="77777777" w:rsidR="00416D49" w:rsidRDefault="00416D49" w:rsidP="00416D49">
      <w:pPr>
        <w:pStyle w:val="NormalWeb"/>
        <w:rPr>
          <w:color w:val="000000"/>
          <w:sz w:val="24"/>
          <w:szCs w:val="24"/>
        </w:rPr>
      </w:pPr>
      <w:r>
        <w:rPr>
          <w:rFonts w:ascii="Trebuchet MS" w:hAnsi="Trebuchet MS"/>
          <w:color w:val="000000"/>
          <w:sz w:val="17"/>
          <w:szCs w:val="17"/>
        </w:rPr>
        <w:t xml:space="preserve">There are many </w:t>
      </w:r>
      <w:r>
        <w:rPr>
          <w:rFonts w:ascii="Trebuchet MS" w:hAnsi="Trebuchet MS"/>
          <w:b/>
          <w:bCs/>
          <w:color w:val="000000"/>
          <w:sz w:val="17"/>
          <w:szCs w:val="17"/>
        </w:rPr>
        <w:t>alternatives to detention</w:t>
      </w:r>
      <w:r>
        <w:rPr>
          <w:rFonts w:ascii="Trebuchet MS" w:hAnsi="Trebuchet MS"/>
          <w:color w:val="000000"/>
          <w:sz w:val="17"/>
          <w:szCs w:val="17"/>
        </w:rPr>
        <w:t xml:space="preserve">, some of which are both </w:t>
      </w:r>
      <w:r>
        <w:rPr>
          <w:rFonts w:ascii="Trebuchet MS" w:hAnsi="Trebuchet MS"/>
          <w:b/>
          <w:bCs/>
          <w:color w:val="000000"/>
          <w:sz w:val="17"/>
          <w:szCs w:val="17"/>
        </w:rPr>
        <w:t>cheaper and more humane</w:t>
      </w:r>
      <w:r>
        <w:rPr>
          <w:rFonts w:ascii="Trebuchet MS" w:hAnsi="Trebuchet MS"/>
          <w:color w:val="000000"/>
          <w:sz w:val="17"/>
          <w:szCs w:val="17"/>
        </w:rPr>
        <w:t xml:space="preserve"> than our current system. Please see the recent UNHCR report on the King's Arms Project </w:t>
      </w:r>
      <w:hyperlink r:id="rId8" w:history="1">
        <w:r>
          <w:rPr>
            <w:rStyle w:val="Hyperlink"/>
            <w:rFonts w:ascii="Trebuchet MS" w:hAnsi="Trebuchet MS"/>
            <w:sz w:val="17"/>
            <w:szCs w:val="17"/>
          </w:rPr>
          <w:t>https://www.unhcr.org/media/evaluation-refugee-and-migrant-advice-service-s-alternative-detention-pilot</w:t>
        </w:r>
      </w:hyperlink>
      <w:r>
        <w:rPr>
          <w:rFonts w:ascii="Trebuchet MS" w:hAnsi="Trebuchet MS"/>
          <w:color w:val="000000"/>
          <w:sz w:val="17"/>
          <w:szCs w:val="17"/>
        </w:rPr>
        <w:t> </w:t>
      </w:r>
    </w:p>
    <w:p w14:paraId="54698A57" w14:textId="77777777" w:rsidR="00416D49" w:rsidRDefault="00416D49" w:rsidP="00416D49">
      <w:pPr>
        <w:pStyle w:val="elementtoproof"/>
        <w:spacing w:after="120"/>
        <w:rPr>
          <w:color w:val="000000"/>
          <w:sz w:val="24"/>
          <w:szCs w:val="24"/>
        </w:rPr>
      </w:pPr>
      <w:r>
        <w:rPr>
          <w:rFonts w:ascii="Trebuchet MS" w:hAnsi="Trebuchet MS"/>
          <w:color w:val="000000"/>
          <w:sz w:val="17"/>
          <w:szCs w:val="17"/>
        </w:rPr>
        <w:t xml:space="preserve">The Brook House Public Inquiry called for an </w:t>
      </w:r>
      <w:r>
        <w:rPr>
          <w:rFonts w:ascii="Trebuchet MS" w:hAnsi="Trebuchet MS"/>
          <w:b/>
          <w:bCs/>
          <w:color w:val="000000"/>
          <w:sz w:val="17"/>
          <w:szCs w:val="17"/>
        </w:rPr>
        <w:t>end to indefinite detention</w:t>
      </w:r>
      <w:r>
        <w:rPr>
          <w:rFonts w:ascii="Trebuchet MS" w:hAnsi="Trebuchet MS"/>
          <w:color w:val="000000"/>
          <w:sz w:val="17"/>
          <w:szCs w:val="17"/>
        </w:rPr>
        <w:t xml:space="preserve">, and I urge you to examine the findings and amplify the call for change. It is the view of our community of people who are experts-by-experience and our GDWG volunteers who regularly visit people in detention that </w:t>
      </w:r>
      <w:r>
        <w:rPr>
          <w:rFonts w:ascii="Trebuchet MS" w:hAnsi="Trebuchet MS"/>
          <w:b/>
          <w:bCs/>
          <w:color w:val="000000"/>
          <w:sz w:val="17"/>
          <w:szCs w:val="17"/>
        </w:rPr>
        <w:t>detention causes harm</w:t>
      </w:r>
      <w:r>
        <w:rPr>
          <w:rFonts w:ascii="Trebuchet MS" w:hAnsi="Trebuchet MS"/>
          <w:color w:val="000000"/>
          <w:sz w:val="17"/>
          <w:szCs w:val="17"/>
        </w:rPr>
        <w:t xml:space="preserve"> and I urge you to </w:t>
      </w:r>
      <w:r>
        <w:rPr>
          <w:rFonts w:ascii="Trebuchet MS" w:hAnsi="Trebuchet MS"/>
          <w:b/>
          <w:bCs/>
          <w:color w:val="000000"/>
          <w:sz w:val="17"/>
          <w:szCs w:val="17"/>
        </w:rPr>
        <w:t>support the call for a future without detention</w:t>
      </w:r>
      <w:r>
        <w:rPr>
          <w:rFonts w:ascii="Trebuchet MS" w:hAnsi="Trebuchet MS"/>
          <w:color w:val="000000"/>
          <w:sz w:val="17"/>
          <w:szCs w:val="17"/>
        </w:rPr>
        <w:t> being made by Gatwick Detainees Welfare Group.</w:t>
      </w:r>
    </w:p>
    <w:p w14:paraId="6FED110E" w14:textId="77777777" w:rsidR="00416D49" w:rsidRDefault="00416D49" w:rsidP="00416D49">
      <w:pPr>
        <w:pStyle w:val="NormalWeb"/>
        <w:spacing w:after="120"/>
        <w:rPr>
          <w:color w:val="000000"/>
          <w:sz w:val="24"/>
          <w:szCs w:val="24"/>
        </w:rPr>
      </w:pPr>
      <w:r>
        <w:rPr>
          <w:rFonts w:ascii="Trebuchet MS" w:hAnsi="Trebuchet MS"/>
          <w:color w:val="000000"/>
          <w:sz w:val="17"/>
          <w:szCs w:val="17"/>
        </w:rPr>
        <w:t>I would welcome an opportunity to discuss this matter further at your earliest convenience. Refugee Tales includes a team of people who are experts-by-experience and who are interested to discuss their insights into the system they have experienced first-hand and I urge you to meet them. </w:t>
      </w:r>
    </w:p>
    <w:p w14:paraId="74B4440A" w14:textId="77777777" w:rsidR="00416D49" w:rsidRDefault="00416D49" w:rsidP="00416D49">
      <w:pPr>
        <w:pStyle w:val="NormalWeb"/>
        <w:spacing w:after="120"/>
        <w:rPr>
          <w:color w:val="000000"/>
          <w:sz w:val="24"/>
          <w:szCs w:val="24"/>
        </w:rPr>
      </w:pPr>
      <w:r>
        <w:rPr>
          <w:rFonts w:ascii="Trebuchet MS" w:hAnsi="Trebuchet MS"/>
          <w:color w:val="000000"/>
          <w:sz w:val="17"/>
          <w:szCs w:val="17"/>
        </w:rPr>
        <w:t>I look forward to hearing from you. </w:t>
      </w:r>
    </w:p>
    <w:p w14:paraId="42A31A82" w14:textId="77777777" w:rsidR="00416D49" w:rsidRDefault="00416D49" w:rsidP="00416D49">
      <w:pPr>
        <w:pStyle w:val="NormalWeb"/>
        <w:spacing w:after="120"/>
        <w:rPr>
          <w:color w:val="000000"/>
          <w:sz w:val="24"/>
          <w:szCs w:val="24"/>
        </w:rPr>
      </w:pPr>
    </w:p>
    <w:p w14:paraId="063CD634" w14:textId="77777777" w:rsidR="00416D49" w:rsidRDefault="00416D49" w:rsidP="00416D49">
      <w:pPr>
        <w:pStyle w:val="elementtoproof"/>
        <w:spacing w:after="120"/>
        <w:rPr>
          <w:color w:val="000000"/>
          <w:sz w:val="24"/>
          <w:szCs w:val="24"/>
        </w:rPr>
      </w:pPr>
      <w:r>
        <w:rPr>
          <w:rFonts w:ascii="Trebuchet MS" w:hAnsi="Trebuchet MS"/>
          <w:color w:val="000000"/>
          <w:sz w:val="17"/>
          <w:szCs w:val="17"/>
        </w:rPr>
        <w:t>Yours sincerely,</w:t>
      </w:r>
    </w:p>
    <w:p w14:paraId="328DF9EC" w14:textId="77777777" w:rsidR="00132B1A" w:rsidRDefault="00132B1A"/>
    <w:sectPr w:rsidR="00132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E50D9"/>
    <w:multiLevelType w:val="multilevel"/>
    <w:tmpl w:val="C316A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58592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49"/>
    <w:rsid w:val="00046B05"/>
    <w:rsid w:val="00132B1A"/>
    <w:rsid w:val="00416D49"/>
    <w:rsid w:val="0089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CE59"/>
  <w15:chartTrackingRefBased/>
  <w15:docId w15:val="{7AFB0E63-E625-4BF0-BDE7-2A575B2D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D4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D49"/>
    <w:rPr>
      <w:color w:val="0000FF"/>
      <w:u w:val="single"/>
    </w:rPr>
  </w:style>
  <w:style w:type="paragraph" w:styleId="NormalWeb">
    <w:name w:val="Normal (Web)"/>
    <w:basedOn w:val="Normal"/>
    <w:uiPriority w:val="99"/>
    <w:semiHidden/>
    <w:unhideWhenUsed/>
    <w:rsid w:val="00416D49"/>
  </w:style>
  <w:style w:type="paragraph" w:customStyle="1" w:styleId="elementtoproof">
    <w:name w:val="elementtoproof"/>
    <w:basedOn w:val="Normal"/>
    <w:uiPriority w:val="99"/>
    <w:semiHidden/>
    <w:rsid w:val="0041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org/media/evaluation-refugee-and-migrant-advice-service-s-alternative-detention-pilo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D8B0623404643A64B93FDB9F8809A" ma:contentTypeVersion="17" ma:contentTypeDescription="Create a new document." ma:contentTypeScope="" ma:versionID="289666f9b89d8375324a439972d0f298">
  <xsd:schema xmlns:xsd="http://www.w3.org/2001/XMLSchema" xmlns:xs="http://www.w3.org/2001/XMLSchema" xmlns:p="http://schemas.microsoft.com/office/2006/metadata/properties" xmlns:ns2="563ca9d0-e34a-47cf-95f4-eaa8a3848c5d" xmlns:ns3="b6128152-f4d3-4f2a-8d72-593d1043d5c6" targetNamespace="http://schemas.microsoft.com/office/2006/metadata/properties" ma:root="true" ma:fieldsID="f95a6dc5a17414aebe703298a193edba" ns2:_="" ns3:_="">
    <xsd:import namespace="563ca9d0-e34a-47cf-95f4-eaa8a3848c5d"/>
    <xsd:import namespace="b6128152-f4d3-4f2a-8d72-593d1043d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ca9d0-e34a-47cf-95f4-eaa8a384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49e8c-8da6-4f23-bb10-923a7fc021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8152-f4d3-4f2a-8d72-593d1043d5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ac2570-174f-479d-890f-5d8d4014e086}" ma:internalName="TaxCatchAll" ma:showField="CatchAllData" ma:web="b6128152-f4d3-4f2a-8d72-593d1043d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3ca9d0-e34a-47cf-95f4-eaa8a3848c5d">
      <Terms xmlns="http://schemas.microsoft.com/office/infopath/2007/PartnerControls"/>
    </lcf76f155ced4ddcb4097134ff3c332f>
    <TaxCatchAll xmlns="b6128152-f4d3-4f2a-8d72-593d1043d5c6"/>
  </documentManagement>
</p:properties>
</file>

<file path=customXml/itemProps1.xml><?xml version="1.0" encoding="utf-8"?>
<ds:datastoreItem xmlns:ds="http://schemas.openxmlformats.org/officeDocument/2006/customXml" ds:itemID="{3C4ED324-0346-46AD-AAE2-DEF8C699991B}">
  <ds:schemaRefs>
    <ds:schemaRef ds:uri="http://schemas.microsoft.com/sharepoint/v3/contenttype/forms"/>
  </ds:schemaRefs>
</ds:datastoreItem>
</file>

<file path=customXml/itemProps2.xml><?xml version="1.0" encoding="utf-8"?>
<ds:datastoreItem xmlns:ds="http://schemas.openxmlformats.org/officeDocument/2006/customXml" ds:itemID="{4250B4DC-AC1E-4944-9DF1-536786C83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ca9d0-e34a-47cf-95f4-eaa8a3848c5d"/>
    <ds:schemaRef ds:uri="b6128152-f4d3-4f2a-8d72-593d1043d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17223-2E5A-4203-B387-1040D2EE5319}">
  <ds:schemaRefs>
    <ds:schemaRef ds:uri="http://schemas.openxmlformats.org/package/2006/metadata/core-propertie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563ca9d0-e34a-47cf-95f4-eaa8a3848c5d"/>
    <ds:schemaRef ds:uri="b6128152-f4d3-4f2a-8d72-593d1043d5c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Bell</dc:creator>
  <cp:keywords/>
  <dc:description/>
  <cp:lastModifiedBy>Frances Bell</cp:lastModifiedBy>
  <cp:revision>2</cp:revision>
  <dcterms:created xsi:type="dcterms:W3CDTF">2023-09-20T09:46:00Z</dcterms:created>
  <dcterms:modified xsi:type="dcterms:W3CDTF">2023-09-20T09:46:00Z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4d3b4ff5-40eb-491d-ad45-d0d6ccd540ae</vt:lpwstr>
  </property>
  <property fmtid="{D5CDD505-2E9C-101B-9397-08002B2CF9AE}" pid="3" name="ContentTypeId">
    <vt:lpwstr>0x010100754D8B0623404643A64B93FDB9F8809A</vt:lpwstr>
  </property>
</Properties>
</file>